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10DEA6B4"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Models of 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453F9EED"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mouses over an edge, the numerical value of the weight parameter is displayed. Visualizations can be modified sliders that adjust D3.js’s force 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2B2DCB">
        <w:rPr>
          <w:rFonts w:cs="Times New Roman"/>
          <w:sz w:val="24"/>
          <w:szCs w:val="24"/>
        </w:rPr>
        <w:t xml:space="preserve">GRNsight follows 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n exhaustive unit testing framework using Mocha and the Chai assertion library consists of over 1</w:t>
      </w:r>
      <w:r w:rsidR="00B12B15">
        <w:rPr>
          <w:sz w:val="24"/>
          <w:szCs w:val="24"/>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Pr>
          <w:sz w:val="24"/>
          <w:szCs w:val="24"/>
        </w:rPr>
        <w:t>52</w:t>
      </w:r>
      <w:r w:rsidR="002D027C" w:rsidRPr="002B2DCB">
        <w:rPr>
          <w:sz w:val="24"/>
          <w:szCs w:val="24"/>
        </w:rPr>
        <w:t xml:space="preserve">0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0B353DDE" w14:textId="77777777" w:rsidR="00102598" w:rsidRPr="002B2DCB" w:rsidRDefault="00102598" w:rsidP="00124711">
      <w:pPr>
        <w:spacing w:before="240" w:after="240" w:line="480" w:lineRule="auto"/>
        <w:rPr>
          <w:sz w:val="24"/>
          <w:szCs w:val="24"/>
        </w:rPr>
      </w:pPr>
      <w:r w:rsidRPr="002B2DCB">
        <w:rPr>
          <w:sz w:val="24"/>
          <w:szCs w:val="24"/>
        </w:rPr>
        <w:t xml:space="preserve">Word count: </w:t>
      </w:r>
      <w:r w:rsidR="00CF1904">
        <w:rPr>
          <w:sz w:val="24"/>
          <w:szCs w:val="24"/>
        </w:rPr>
        <w:t>4</w:t>
      </w:r>
      <w:r w:rsidR="009174B0">
        <w:rPr>
          <w:sz w:val="24"/>
          <w:szCs w:val="24"/>
        </w:rPr>
        <w:t>83</w:t>
      </w:r>
      <w:r w:rsidR="007A48D7" w:rsidRPr="002B2DCB">
        <w:rPr>
          <w:sz w:val="24"/>
          <w:szCs w:val="24"/>
        </w:rPr>
        <w:t xml:space="preserve">, </w:t>
      </w:r>
      <w:r w:rsidRPr="002B2DCB">
        <w:rPr>
          <w:sz w:val="24"/>
          <w:szCs w:val="24"/>
        </w:rPr>
        <w:t>500 max</w:t>
      </w:r>
    </w:p>
    <w:p w14:paraId="6A090A34" w14:textId="346DF7F9" w:rsidR="00C60395" w:rsidRPr="00A4086B" w:rsidRDefault="00102598" w:rsidP="00124711">
      <w:pPr>
        <w:spacing w:before="240" w:after="240" w:line="480" w:lineRule="auto"/>
        <w:rPr>
          <w:sz w:val="24"/>
          <w:szCs w:val="24"/>
        </w:rPr>
      </w:pPr>
      <w:r w:rsidRPr="002B2DCB">
        <w:rPr>
          <w:sz w:val="24"/>
          <w:szCs w:val="24"/>
        </w:rPr>
        <w:t xml:space="preserve">or Character count: </w:t>
      </w:r>
      <w:r w:rsidR="00C51B75">
        <w:rPr>
          <w:sz w:val="24"/>
          <w:szCs w:val="24"/>
        </w:rPr>
        <w:t>2</w:t>
      </w:r>
      <w:r w:rsidR="009174B0">
        <w:rPr>
          <w:sz w:val="24"/>
          <w:szCs w:val="24"/>
        </w:rPr>
        <w:t>610</w:t>
      </w:r>
      <w:r w:rsidR="00C51B75">
        <w:rPr>
          <w:sz w:val="24"/>
          <w:szCs w:val="24"/>
        </w:rPr>
        <w:t xml:space="preserve"> (no spaces), </w:t>
      </w:r>
      <w:r w:rsidR="00641DA2">
        <w:rPr>
          <w:sz w:val="24"/>
          <w:szCs w:val="24"/>
        </w:rPr>
        <w:t>30</w:t>
      </w:r>
      <w:r w:rsidR="009174B0">
        <w:rPr>
          <w:sz w:val="24"/>
          <w:szCs w:val="24"/>
        </w:rPr>
        <w:t>99</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0554B694"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user can begin to visualize networks.  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w:t>
      </w:r>
      <w:r w:rsidR="00C36973" w:rsidRPr="00C36973">
        <w:rPr>
          <w:i/>
          <w:sz w:val="24"/>
          <w:szCs w:val="24"/>
        </w:rPr>
        <w:lastRenderedPageBreak/>
        <w:t>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r w:rsidR="002C5D72">
        <w:rPr>
          <w:sz w:val="24"/>
          <w:szCs w:val="24"/>
        </w:rPr>
        <w:t xml:space="preserve">  </w:t>
      </w:r>
    </w:p>
    <w:p w14:paraId="66A35848" w14:textId="3DC9D56D"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lastRenderedPageBreak/>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Pr>
          <w:sz w:val="24"/>
          <w:szCs w:val="24"/>
        </w:rPr>
        <w:t xml:space="preserve">Figure </w:t>
      </w:r>
      <w:r w:rsidR="002C362E">
        <w:rPr>
          <w:sz w:val="24"/>
          <w:szCs w:val="24"/>
        </w:rPr>
        <w:t>1</w:t>
      </w:r>
      <w:r>
        <w:rPr>
          <w:sz w:val="24"/>
          <w:szCs w:val="24"/>
        </w:rPr>
        <w:t>: Screenshot of the expected format for an adjacency matrix for an unweighted network.</w:t>
      </w:r>
      <w:r w:rsidR="009735CF">
        <w:rPr>
          <w:sz w:val="24"/>
          <w:szCs w:val="24"/>
        </w:rPr>
        <w:t xml:space="preserve">  </w:t>
      </w:r>
      <w:r w:rsidR="009735CF" w:rsidRPr="009735CF">
        <w:rPr>
          <w:rFonts w:cs="Times New Roman"/>
          <w:sz w:val="24"/>
          <w:szCs w:val="24"/>
        </w:rPr>
        <w:t>R</w:t>
      </w:r>
      <w:r w:rsidR="009735CF" w:rsidRPr="009735CF">
        <w:rPr>
          <w:rFonts w:cs="Times New Roman"/>
          <w:sz w:val="24"/>
          <w:szCs w:val="24"/>
        </w:rPr>
        <w:t>egulators are named in the columns and target genes in the rows</w:t>
      </w:r>
      <w:r w:rsidR="009735CF" w:rsidRPr="009735CF">
        <w:rPr>
          <w:rFonts w:cs="Times New Roman"/>
          <w:sz w:val="24"/>
          <w:szCs w:val="24"/>
        </w:rPr>
        <w:t xml:space="preserve">.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63972C82" w:rsidR="008B7E11" w:rsidRDefault="008B7E11" w:rsidP="008B7E11">
      <w:pPr>
        <w:spacing w:before="240" w:after="240" w:line="480" w:lineRule="auto"/>
        <w:rPr>
          <w:sz w:val="24"/>
          <w:szCs w:val="24"/>
        </w:rPr>
      </w:pPr>
      <w:r>
        <w:rPr>
          <w:sz w:val="24"/>
          <w:szCs w:val="24"/>
        </w:rPr>
        <w:t xml:space="preserve">Figure </w:t>
      </w:r>
      <w:r w:rsidR="002C362E">
        <w:rPr>
          <w:sz w:val="24"/>
          <w:szCs w:val="24"/>
        </w:rPr>
        <w:t>2</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w:t>
      </w:r>
      <w:r w:rsidR="009735CF" w:rsidRPr="009735CF">
        <w:rPr>
          <w:sz w:val="24"/>
          <w:szCs w:val="24"/>
        </w:rPr>
        <w:t>A gene name at the top of the matrix will be considered the same as a gene name on the side if it contains the same text string, regardless of capitalization.</w:t>
      </w:r>
      <w:r w:rsidR="009735CF" w:rsidRPr="00BA7D91">
        <w:rPr>
          <w:sz w:val="24"/>
          <w:szCs w:val="24"/>
          <w:highlight w:val="cyan"/>
        </w:rPr>
        <w:t xml:space="preserve"> </w:t>
      </w:r>
      <w:r w:rsidR="00042EB0">
        <w:rPr>
          <w:sz w:val="24"/>
          <w:szCs w:val="24"/>
          <w:highlight w:val="cyan"/>
        </w:rPr>
        <w:t xml:space="preserve">[@kdahlquist, </w:t>
      </w:r>
      <w:r w:rsidRPr="00BA7D91">
        <w:rPr>
          <w:sz w:val="24"/>
          <w:szCs w:val="24"/>
          <w:highlight w:val="cyan"/>
        </w:rPr>
        <w:t>show the ones from Bulletin of Math Bio paper</w:t>
      </w:r>
      <w:r w:rsidR="008D714C" w:rsidRPr="00BA7D91">
        <w:rPr>
          <w:sz w:val="24"/>
          <w:szCs w:val="24"/>
          <w:highlight w:val="cyan"/>
        </w:rPr>
        <w:t xml:space="preserve"> instead</w:t>
      </w:r>
      <w:r w:rsidR="000B6F43" w:rsidRPr="00BA7D91">
        <w:rPr>
          <w:sz w:val="24"/>
          <w:szCs w:val="24"/>
          <w:highlight w:val="cyan"/>
        </w:rPr>
        <w:t>; remember to limit decimal places to 4</w:t>
      </w:r>
      <w:r w:rsidRPr="00BA7D91">
        <w:rPr>
          <w:sz w:val="24"/>
          <w:szCs w:val="24"/>
          <w:highlight w:val="cyan"/>
        </w:rPr>
        <w:t>]</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lastRenderedPageBreak/>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4B962D44"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FD7CCA">
        <w:rPr>
          <w:sz w:val="24"/>
          <w:szCs w:val="24"/>
        </w:rPr>
        <w:t xml:space="preserve"> 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992B08">
        <w:rPr>
          <w:sz w:val="24"/>
          <w:szCs w:val="24"/>
        </w:rPr>
        <w:t xml:space="preserve"> </w:t>
      </w:r>
      <w:r w:rsidR="00992B08" w:rsidRPr="00992B08">
        <w:rPr>
          <w:sz w:val="24"/>
          <w:szCs w:val="24"/>
          <w:highlight w:val="cyan"/>
        </w:rPr>
        <w:t>[@dondi, do you want to mention node-xlsx here?]</w:t>
      </w:r>
      <w:r w:rsidR="00FD7CCA">
        <w:rPr>
          <w:sz w:val="24"/>
          <w:szCs w:val="24"/>
        </w:rPr>
        <w:t xml:space="preserve">. 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lastRenderedPageBreak/>
        <w:drawing>
          <wp:inline distT="0" distB="0" distL="0" distR="0" wp14:anchorId="5E3F66FA" wp14:editId="5DEEF938">
            <wp:extent cx="5943600" cy="2393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p>
    <w:p w14:paraId="6B00022B" w14:textId="2439CCB4"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r w:rsidR="00F62822">
        <w:rPr>
          <w:sz w:val="24"/>
          <w:szCs w:val="24"/>
        </w:rPr>
        <w:t xml:space="preserve"> [</w:t>
      </w:r>
      <w:r w:rsidR="00F62822" w:rsidRPr="00F62822">
        <w:rPr>
          <w:sz w:val="24"/>
          <w:szCs w:val="24"/>
          <w:highlight w:val="cyan"/>
        </w:rPr>
        <w:t>@dondi, do we want to say Excel workbook here instead of spreadsheet?</w:t>
      </w:r>
      <w:r w:rsidR="00F62822">
        <w:rPr>
          <w:sz w:val="24"/>
          <w:szCs w:val="24"/>
        </w:rPr>
        <w:t>]</w:t>
      </w:r>
    </w:p>
    <w:p w14:paraId="7532D584" w14:textId="6670EB15"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The user can then drag the rectangles to improve the graph’s layout. </w:t>
      </w:r>
      <w:r w:rsidR="00F02503">
        <w:rPr>
          <w:sz w:val="24"/>
          <w:szCs w:val="24"/>
        </w:rPr>
        <w:t xml:space="preserve">Customizations to the graph display are described further below.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Graph Customizations</w:t>
      </w:r>
    </w:p>
    <w:p w14:paraId="126B7514" w14:textId="39EBD862"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1B26A60E"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add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As is expected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values by the absolute value of the maximum weight in the </w:t>
      </w:r>
      <w:r w:rsidR="00A10456">
        <w:rPr>
          <w:sz w:val="24"/>
          <w:szCs w:val="24"/>
        </w:rPr>
        <w:t xml:space="preserve">adjacency </w:t>
      </w:r>
      <w:r w:rsidR="0078020C" w:rsidRPr="0078020C">
        <w:rPr>
          <w:sz w:val="24"/>
          <w:szCs w:val="24"/>
        </w:rPr>
        <w:t>matrix to normalize all the values to between zero and 1. 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w:t>
      </w:r>
      <w:r w:rsidR="0078020C" w:rsidRPr="0078020C">
        <w:rPr>
          <w:sz w:val="24"/>
          <w:szCs w:val="24"/>
        </w:rPr>
        <w:lastRenderedPageBreak/>
        <w:t>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1A7D101F"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6801CB" w:rsidRPr="000923E7">
        <w:rPr>
          <w:sz w:val="24"/>
          <w:szCs w:val="24"/>
          <w:highlight w:val="cyan"/>
        </w:rPr>
        <w:t>S</w:t>
      </w:r>
      <w:r w:rsidR="001C3518">
        <w:rPr>
          <w:sz w:val="24"/>
          <w:szCs w:val="24"/>
          <w:highlight w:val="cyan"/>
        </w:rPr>
        <w:t>c</w:t>
      </w:r>
      <w:r w:rsidR="006801CB" w:rsidRPr="000923E7">
        <w:rPr>
          <w:sz w:val="24"/>
          <w:szCs w:val="24"/>
          <w:highlight w:val="cyan"/>
        </w:rPr>
        <w:t>hneiderman, Plaisant, Cohen, and Jacobs, 2009</w:t>
      </w:r>
      <w:r w:rsidR="006801CB">
        <w:rPr>
          <w:sz w:val="24"/>
          <w:szCs w:val="24"/>
        </w:rPr>
        <w:t xml:space="preserve">; </w:t>
      </w:r>
      <w:r w:rsidR="006801CB" w:rsidRPr="005503B1">
        <w:rPr>
          <w:sz w:val="24"/>
          <w:szCs w:val="24"/>
          <w:highlight w:val="cyan"/>
        </w:rPr>
        <w:t>Norman 2013</w:t>
      </w:r>
      <w:r w:rsidR="006801CB">
        <w:rPr>
          <w:sz w:val="24"/>
          <w:szCs w:val="24"/>
        </w:rPr>
        <w:t xml:space="preserve">; </w:t>
      </w:r>
      <w:r w:rsidR="006801CB" w:rsidRPr="00602190">
        <w:rPr>
          <w:sz w:val="24"/>
          <w:szCs w:val="24"/>
          <w:highlight w:val="cyan"/>
        </w:rPr>
        <w:t>Nielsen 1993</w:t>
      </w:r>
      <w:r w:rsidR="00357C77">
        <w:rPr>
          <w:sz w:val="24"/>
          <w:szCs w:val="24"/>
        </w:rPr>
        <w:t>) in alignment 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lastRenderedPageBreak/>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Pr>
          <w:sz w:val="24"/>
          <w:szCs w:val="24"/>
        </w:rPr>
        <w:t xml:space="preserve">Figure </w:t>
      </w:r>
      <w:r w:rsidR="001D03BA">
        <w:rPr>
          <w:sz w:val="24"/>
          <w:szCs w:val="24"/>
        </w:rPr>
        <w:t>4</w:t>
      </w:r>
      <w:r>
        <w:rPr>
          <w:sz w:val="24"/>
          <w:szCs w:val="24"/>
        </w:rPr>
        <w:t>: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6AB3D64B"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4D61B7">
        <w:rPr>
          <w:sz w:val="24"/>
          <w:szCs w:val="24"/>
          <w:highlight w:val="cyan"/>
        </w:rPr>
        <w:t>Martin 2008</w:t>
      </w:r>
      <w:r w:rsidR="004D61B7" w:rsidRPr="004D61B7">
        <w:rPr>
          <w:sz w:val="24"/>
          <w:szCs w:val="24"/>
          <w:highlight w:val="cyan"/>
        </w:rPr>
        <w:t xml:space="preserve">; </w:t>
      </w:r>
      <w:r w:rsidR="00154F78">
        <w:rPr>
          <w:sz w:val="24"/>
          <w:szCs w:val="24"/>
          <w:highlight w:val="cyan"/>
        </w:rPr>
        <w:t xml:space="preserve">@dondi, do you mean </w:t>
      </w:r>
      <w:r w:rsidR="004D61B7" w:rsidRPr="004D61B7">
        <w:rPr>
          <w:sz w:val="24"/>
          <w:szCs w:val="24"/>
          <w:highlight w:val="cyan"/>
        </w:rPr>
        <w:t>Martin &amp; Melnik, 2008?</w:t>
      </w:r>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test files to ensure that the program is running as expected</w:t>
      </w:r>
      <w:r w:rsidR="00A057AA">
        <w:rPr>
          <w:sz w:val="24"/>
          <w:szCs w:val="24"/>
        </w:rPr>
        <w:t xml:space="preserve"> </w:t>
      </w:r>
      <w:r w:rsidR="00A057AA" w:rsidRPr="00D72403">
        <w:rPr>
          <w:sz w:val="24"/>
          <w:szCs w:val="24"/>
          <w:highlight w:val="cyan"/>
        </w:rPr>
        <w:t>[note: this is from the beta branch; master has 134 unit tests—@dondi]</w:t>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70463BB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980F04">
        <w:rPr>
          <w:sz w:val="24"/>
          <w:szCs w:val="24"/>
        </w:rPr>
        <w:t xml:space="preserve"> </w:t>
      </w:r>
      <w:r w:rsidR="00980F04" w:rsidRPr="00053042">
        <w:rPr>
          <w:sz w:val="24"/>
          <w:szCs w:val="24"/>
          <w:highlight w:val="cyan"/>
        </w:rPr>
        <w:t>[also beta; master is slightly lower (70/86/62/71)—@dondi]</w:t>
      </w:r>
      <w:r w:rsidRPr="00053042">
        <w:rPr>
          <w:sz w:val="24"/>
          <w:szCs w:val="24"/>
          <w:highlight w:val="cyan"/>
        </w:rPr>
        <w:t xml:space="preserve"> [We need an explanation of wh</w:t>
      </w:r>
      <w:r w:rsidR="00DE50D7">
        <w:rPr>
          <w:sz w:val="24"/>
          <w:szCs w:val="24"/>
          <w:highlight w:val="cyan"/>
        </w:rPr>
        <w:t>at t</w:t>
      </w:r>
      <w:r w:rsidR="00AB4FA4">
        <w:rPr>
          <w:sz w:val="24"/>
          <w:szCs w:val="24"/>
          <w:highlight w:val="cyan"/>
        </w:rPr>
        <w:t>he fractional numbers are—@kdahl</w:t>
      </w:r>
      <w:r w:rsidR="00DE50D7">
        <w:rPr>
          <w:sz w:val="24"/>
          <w:szCs w:val="24"/>
          <w:highlight w:val="cyan"/>
        </w:rPr>
        <w:t>quist</w:t>
      </w:r>
      <w:r w:rsidRPr="00053042">
        <w:rPr>
          <w:sz w:val="24"/>
          <w:szCs w:val="24"/>
          <w:highlight w:val="cyan"/>
        </w:rPr>
        <w:t>]</w:t>
      </w:r>
    </w:p>
    <w:p w14:paraId="2517DF45" w14:textId="1E247C5B"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recommended by user interface guidelines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t>Availability</w:t>
      </w:r>
    </w:p>
    <w:p w14:paraId="01F255EB" w14:textId="6FBCC6A8"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 xml:space="preserve">Chrome version 43.0.2357.65 or higher and Mozilla Firefox version 38.0.1 or higher on the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C754BD" w:rsidRPr="008B048B">
        <w:rPr>
          <w:rFonts w:eastAsia="Times New Roman" w:cs="Times New Roman"/>
          <w:sz w:val="24"/>
          <w:szCs w:val="24"/>
          <w:highlight w:val="cyan"/>
        </w:rPr>
        <w:t>28 December 2015</w:t>
      </w:r>
      <w:r w:rsidR="00C754BD" w:rsidRPr="00C754BD">
        <w:rPr>
          <w:rFonts w:eastAsia="Times New Roman" w:cs="Times New Roman"/>
          <w:sz w:val="24"/>
          <w:szCs w:val="24"/>
        </w:rPr>
        <w:t xml:space="preserve">, the GRNsight home page has been accessed </w:t>
      </w:r>
      <w:r w:rsidR="00C754BD" w:rsidRPr="008B048B">
        <w:rPr>
          <w:rFonts w:eastAsia="Times New Roman" w:cs="Times New Roman"/>
          <w:sz w:val="24"/>
          <w:szCs w:val="24"/>
          <w:highlight w:val="cyan"/>
        </w:rPr>
        <w:t>1820</w:t>
      </w:r>
      <w:r w:rsidR="00C754BD" w:rsidRPr="00C754BD">
        <w:rPr>
          <w:rFonts w:eastAsia="Times New Roman" w:cs="Times New Roman"/>
          <w:sz w:val="24"/>
          <w:szCs w:val="24"/>
        </w:rPr>
        <w:t xml:space="preserve"> times, and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have been uploaded and viewed with GRNsight. Of these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C754BD" w:rsidRPr="008B048B">
        <w:rPr>
          <w:rFonts w:eastAsia="Times New Roman" w:cs="Times New Roman"/>
          <w:sz w:val="24"/>
          <w:szCs w:val="24"/>
          <w:highlight w:val="cyan"/>
        </w:rPr>
        <w:t>45</w:t>
      </w:r>
      <w:r w:rsidR="00C754BD" w:rsidRPr="00C754BD">
        <w:rPr>
          <w:rFonts w:eastAsia="Times New Roman" w:cs="Times New Roman"/>
          <w:sz w:val="24"/>
          <w:szCs w:val="24"/>
        </w:rPr>
        <w:t xml:space="preserve"> 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lastRenderedPageBreak/>
        <w:t>GRNsight Facilitates Interpretation of GRN Model Results</w:t>
      </w:r>
    </w:p>
    <w:p w14:paraId="57C180D5" w14:textId="4254D887"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 respectively.</w:t>
      </w:r>
    </w:p>
    <w:p w14:paraId="357858DA" w14:textId="56161ED4" w:rsidR="009C28A8" w:rsidRDefault="00D14CEA" w:rsidP="009F791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 1 and Fig.</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2"/>
        <w:gridCol w:w="3288"/>
        <w:gridCol w:w="3006"/>
      </w:tblGrid>
      <w:tr w:rsidR="000B39D1" w14:paraId="76FAC417" w14:textId="77777777" w:rsidTr="000B39D1">
        <w:tc>
          <w:tcPr>
            <w:tcW w:w="3192" w:type="dxa"/>
          </w:tcPr>
          <w:p w14:paraId="64F56521" w14:textId="77777777" w:rsidR="000B39D1" w:rsidRDefault="000B39D1" w:rsidP="000B39D1">
            <w:pPr>
              <w:spacing w:before="240" w:after="240" w:line="480" w:lineRule="auto"/>
              <w:rPr>
                <w:sz w:val="24"/>
                <w:szCs w:val="24"/>
              </w:rPr>
            </w:pPr>
            <w:r>
              <w:rPr>
                <w:noProof/>
                <w:sz w:val="24"/>
                <w:szCs w:val="24"/>
              </w:rPr>
              <w:lastRenderedPageBreak/>
              <w:drawing>
                <wp:inline distT="0" distB="0" distL="0" distR="0" wp14:anchorId="3B449623" wp14:editId="514093EE">
                  <wp:extent cx="1851997" cy="1489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mo-3-auto-layou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1662" cy="1497484"/>
                          </a:xfrm>
                          <a:prstGeom prst="rect">
                            <a:avLst/>
                          </a:prstGeom>
                        </pic:spPr>
                      </pic:pic>
                    </a:graphicData>
                  </a:graphic>
                </wp:inline>
              </w:drawing>
            </w:r>
          </w:p>
        </w:tc>
        <w:tc>
          <w:tcPr>
            <w:tcW w:w="3192" w:type="dxa"/>
          </w:tcPr>
          <w:p w14:paraId="35359D33" w14:textId="77777777" w:rsidR="000B39D1" w:rsidRDefault="000B39D1" w:rsidP="00124711">
            <w:pPr>
              <w:spacing w:before="240" w:after="240" w:line="480" w:lineRule="auto"/>
              <w:rPr>
                <w:sz w:val="24"/>
                <w:szCs w:val="24"/>
              </w:rPr>
            </w:pPr>
            <w:r>
              <w:rPr>
                <w:noProof/>
                <w:sz w:val="24"/>
                <w:szCs w:val="24"/>
              </w:rPr>
              <w:drawing>
                <wp:inline distT="0" distB="0" distL="0" distR="0" wp14:anchorId="3577FBC9" wp14:editId="57031E31">
                  <wp:extent cx="1882275" cy="149013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3-paper-layou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5288" cy="1500435"/>
                          </a:xfrm>
                          <a:prstGeom prst="rect">
                            <a:avLst/>
                          </a:prstGeom>
                        </pic:spPr>
                      </pic:pic>
                    </a:graphicData>
                  </a:graphic>
                </wp:inline>
              </w:drawing>
            </w:r>
          </w:p>
        </w:tc>
        <w:tc>
          <w:tcPr>
            <w:tcW w:w="3192" w:type="dxa"/>
          </w:tcPr>
          <w:p w14:paraId="64DC6AD1" w14:textId="77777777" w:rsidR="000B39D1" w:rsidRDefault="000B39D1" w:rsidP="00124711">
            <w:pPr>
              <w:spacing w:before="240" w:after="240" w:line="480" w:lineRule="auto"/>
              <w:rPr>
                <w:sz w:val="24"/>
                <w:szCs w:val="24"/>
              </w:rPr>
            </w:pPr>
            <w:r>
              <w:rPr>
                <w:noProof/>
              </w:rPr>
              <w:drawing>
                <wp:inline distT="0" distB="0" distL="0" distR="0" wp14:anchorId="2DAA2547" wp14:editId="7364E8B6">
                  <wp:extent cx="1650133" cy="1537547"/>
                  <wp:effectExtent l="0" t="0" r="7620" b="5715"/>
                  <wp:docPr id="12" name="Picture 12" descr="https://static-content.springer.com/image/art%3A10.1007%2Fs11538-015-0092-6/MediaObjects/11538_2015_92_Fig1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content.springer.com/image/art%3A10.1007%2Fs11538-015-0092-6/MediaObjects/11538_2015_92_Fig1_HTML.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3014" cy="1549549"/>
                          </a:xfrm>
                          <a:prstGeom prst="rect">
                            <a:avLst/>
                          </a:prstGeom>
                          <a:noFill/>
                          <a:ln>
                            <a:noFill/>
                          </a:ln>
                        </pic:spPr>
                      </pic:pic>
                    </a:graphicData>
                  </a:graphic>
                </wp:inline>
              </w:drawing>
            </w:r>
          </w:p>
        </w:tc>
      </w:tr>
      <w:tr w:rsidR="000B39D1" w14:paraId="50A0BBAC" w14:textId="77777777" w:rsidTr="000B39D1">
        <w:tc>
          <w:tcPr>
            <w:tcW w:w="3192" w:type="dxa"/>
          </w:tcPr>
          <w:p w14:paraId="0D41A357" w14:textId="77777777" w:rsidR="000B39D1" w:rsidRDefault="000B39D1" w:rsidP="00124711">
            <w:pPr>
              <w:spacing w:before="240" w:after="240" w:line="480" w:lineRule="auto"/>
              <w:rPr>
                <w:sz w:val="24"/>
                <w:szCs w:val="24"/>
              </w:rPr>
            </w:pPr>
            <w:r>
              <w:rPr>
                <w:noProof/>
                <w:sz w:val="24"/>
                <w:szCs w:val="24"/>
              </w:rPr>
              <w:drawing>
                <wp:inline distT="0" distB="0" distL="0" distR="0" wp14:anchorId="014078BF" wp14:editId="2164D6C9">
                  <wp:extent cx="1947068" cy="14892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mo-4-auto-layou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8005" cy="1497581"/>
                          </a:xfrm>
                          <a:prstGeom prst="rect">
                            <a:avLst/>
                          </a:prstGeom>
                        </pic:spPr>
                      </pic:pic>
                    </a:graphicData>
                  </a:graphic>
                </wp:inline>
              </w:drawing>
            </w:r>
          </w:p>
        </w:tc>
        <w:tc>
          <w:tcPr>
            <w:tcW w:w="3192" w:type="dxa"/>
          </w:tcPr>
          <w:p w14:paraId="2A23F32F" w14:textId="77777777" w:rsidR="000B39D1" w:rsidRDefault="000B39D1" w:rsidP="00124711">
            <w:pPr>
              <w:spacing w:before="240" w:after="240" w:line="480" w:lineRule="auto"/>
              <w:rPr>
                <w:sz w:val="24"/>
                <w:szCs w:val="24"/>
              </w:rPr>
            </w:pPr>
            <w:r>
              <w:rPr>
                <w:noProof/>
                <w:sz w:val="24"/>
                <w:szCs w:val="24"/>
              </w:rPr>
              <w:drawing>
                <wp:inline distT="0" distB="0" distL="0" distR="0" wp14:anchorId="3490949E" wp14:editId="29A24E33">
                  <wp:extent cx="1950720" cy="154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mo-4-paper-layou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7393" cy="1557519"/>
                          </a:xfrm>
                          <a:prstGeom prst="rect">
                            <a:avLst/>
                          </a:prstGeom>
                        </pic:spPr>
                      </pic:pic>
                    </a:graphicData>
                  </a:graphic>
                </wp:inline>
              </w:drawing>
            </w:r>
          </w:p>
        </w:tc>
        <w:tc>
          <w:tcPr>
            <w:tcW w:w="3192" w:type="dxa"/>
          </w:tcPr>
          <w:p w14:paraId="40351CDA" w14:textId="77777777" w:rsidR="000B39D1" w:rsidRDefault="000B39D1" w:rsidP="00124711">
            <w:pPr>
              <w:spacing w:before="240" w:after="240" w:line="480" w:lineRule="auto"/>
              <w:rPr>
                <w:sz w:val="24"/>
                <w:szCs w:val="24"/>
              </w:rPr>
            </w:pPr>
            <w:r>
              <w:rPr>
                <w:noProof/>
              </w:rPr>
              <w:drawing>
                <wp:inline distT="0" distB="0" distL="0" distR="0" wp14:anchorId="529EBFB9" wp14:editId="2F2DFF73">
                  <wp:extent cx="1694562" cy="1571413"/>
                  <wp:effectExtent l="0" t="0" r="1270" b="0"/>
                  <wp:docPr id="17" name="Picture 17" descr="https://static-content.springer.com/image/art%3A10.1007%2Fs11538-015-0092-6/MediaObjects/11538_2015_92_Fig8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content.springer.com/image/art%3A10.1007%2Fs11538-015-0092-6/MediaObjects/11538_2015_92_Fig8_HTML.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2613" cy="1578879"/>
                          </a:xfrm>
                          <a:prstGeom prst="rect">
                            <a:avLst/>
                          </a:prstGeom>
                          <a:noFill/>
                          <a:ln>
                            <a:noFill/>
                          </a:ln>
                        </pic:spPr>
                      </pic:pic>
                    </a:graphicData>
                  </a:graphic>
                </wp:inline>
              </w:drawing>
            </w:r>
          </w:p>
        </w:tc>
      </w:tr>
    </w:tbl>
    <w:p w14:paraId="414CA594" w14:textId="748CE52F" w:rsidR="009C28A8" w:rsidRDefault="00E400A4" w:rsidP="00124711">
      <w:pPr>
        <w:spacing w:before="240" w:after="240" w:line="480" w:lineRule="auto"/>
        <w:rPr>
          <w:sz w:val="24"/>
          <w:szCs w:val="24"/>
        </w:rPr>
      </w:pPr>
      <w:r w:rsidRPr="00105BED">
        <w:rPr>
          <w:sz w:val="24"/>
          <w:szCs w:val="24"/>
        </w:rPr>
        <w:t xml:space="preserve">Figure </w:t>
      </w:r>
      <w:r w:rsidR="005778AC" w:rsidRPr="00105BED">
        <w:rPr>
          <w:sz w:val="24"/>
          <w:szCs w:val="24"/>
        </w:rPr>
        <w:t>5</w:t>
      </w:r>
      <w:r w:rsidR="00105BED" w:rsidRPr="00105BED">
        <w:rPr>
          <w:sz w:val="24"/>
          <w:szCs w:val="24"/>
        </w:rPr>
        <w:t xml:space="preserve">: Side-by-side comparison of </w:t>
      </w:r>
      <w:r w:rsidR="00105BED" w:rsidRPr="00105BED">
        <w:rPr>
          <w:sz w:val="24"/>
          <w:szCs w:val="24"/>
        </w:rPr>
        <w:t>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graph from (</w:t>
      </w:r>
      <w:r w:rsidR="00105BED">
        <w:rPr>
          <w:sz w:val="24"/>
          <w:szCs w:val="24"/>
        </w:rPr>
        <w:t>D</w:t>
      </w:r>
      <w:r w:rsidR="00105BED">
        <w:rPr>
          <w:sz w:val="24"/>
          <w:szCs w:val="24"/>
        </w:rPr>
        <w:t xml:space="preserve">) manually manipulated from within GRNsight; </w:t>
      </w:r>
      <w:r w:rsidR="00105BED">
        <w:rPr>
          <w:sz w:val="24"/>
          <w:szCs w:val="24"/>
        </w:rPr>
        <w:t xml:space="preserve">F) </w:t>
      </w:r>
      <w:r w:rsidR="00105BED">
        <w:rPr>
          <w:sz w:val="24"/>
          <w:szCs w:val="24"/>
        </w:rPr>
        <w:t>the same adjacency matrix from (</w:t>
      </w:r>
      <w:r w:rsidR="00105BED">
        <w:rPr>
          <w:sz w:val="24"/>
          <w:szCs w:val="24"/>
        </w:rPr>
        <w:t>D) and (E</w:t>
      </w:r>
      <w:r w:rsidR="00105BED">
        <w:rPr>
          <w:sz w:val="24"/>
          <w:szCs w:val="24"/>
        </w:rPr>
        <w:t xml:space="preserve">) laid out entirely by hand in Adobe Illustrator, corresponding to Figure </w:t>
      </w:r>
      <w:r w:rsidR="00105BED">
        <w:rPr>
          <w:sz w:val="24"/>
          <w:szCs w:val="24"/>
        </w:rPr>
        <w:t>8</w:t>
      </w:r>
      <w:r w:rsidR="00105BED">
        <w:rPr>
          <w:sz w:val="24"/>
          <w:szCs w:val="24"/>
        </w:rPr>
        <w:t xml:space="preserve"> of </w:t>
      </w:r>
      <w:r w:rsidR="00105BED" w:rsidRPr="005B1612">
        <w:rPr>
          <w:sz w:val="24"/>
          <w:szCs w:val="24"/>
          <w:highlight w:val="yellow"/>
        </w:rPr>
        <w:t>Dahlquist et al., (2015)</w:t>
      </w:r>
      <w:r w:rsidR="00105BED">
        <w:rPr>
          <w:sz w:val="24"/>
          <w:szCs w:val="24"/>
        </w:rPr>
        <w:t>;</w:t>
      </w:r>
      <w:r w:rsidR="00105BED" w:rsidRPr="009C28A8">
        <w:rPr>
          <w:sz w:val="24"/>
          <w:szCs w:val="24"/>
        </w:rPr>
        <w:t xml:space="preserve"> </w:t>
      </w:r>
      <w:r w:rsidR="00E57F89" w:rsidRPr="00E57F89">
        <w:rPr>
          <w:sz w:val="24"/>
          <w:szCs w:val="24"/>
          <w:highlight w:val="cyan"/>
        </w:rPr>
        <w:t>[</w:t>
      </w:r>
      <w:r w:rsidR="00042EB0">
        <w:rPr>
          <w:sz w:val="24"/>
          <w:szCs w:val="24"/>
          <w:highlight w:val="cyan"/>
        </w:rPr>
        <w:t xml:space="preserve">@kdahlquist, </w:t>
      </w:r>
      <w:r w:rsidR="00E57F89" w:rsidRPr="00E57F89">
        <w:rPr>
          <w:sz w:val="24"/>
          <w:szCs w:val="24"/>
          <w:highlight w:val="cyan"/>
        </w:rPr>
        <w:t>need to redo figure for high res and to label A-F]</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w:t>
      </w:r>
      <w:r w:rsidRPr="00655BF8">
        <w:rPr>
          <w:sz w:val="24"/>
          <w:szCs w:val="24"/>
        </w:rPr>
        <w:lastRenderedPageBreak/>
        <w:t xml:space="preserve">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08CA0F5B"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Pr="00655BF8">
        <w:rPr>
          <w:sz w:val="24"/>
          <w:szCs w:val="24"/>
        </w:rPr>
        <w:t xml:space="preserve">In particular,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16819828"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currently under development for version 2.</w:t>
      </w:r>
    </w:p>
    <w:p w14:paraId="25F2653A" w14:textId="3D7C7D0B"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or Gephi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since the project inception in January 2014</w:t>
      </w:r>
      <w:r w:rsidR="00951C20">
        <w:rPr>
          <w:sz w:val="24"/>
          <w:szCs w:val="24"/>
        </w:rPr>
        <w:t xml:space="preserve">, </w:t>
      </w:r>
      <w:r>
        <w:rPr>
          <w:sz w:val="24"/>
          <w:szCs w:val="24"/>
        </w:rPr>
        <w:t>with our code available under the open source BSD license at 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w:t>
      </w:r>
      <w:r w:rsidR="00875BC2">
        <w:rPr>
          <w:sz w:val="24"/>
          <w:szCs w:val="24"/>
        </w:rPr>
        <w:lastRenderedPageBreak/>
        <w:t xml:space="preserve">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(Anguiano, Varshneya, Southwick, and Samdarshi)</w:t>
      </w:r>
      <w:r w:rsidR="009D1A45" w:rsidRPr="00A173E4">
        <w:rPr>
          <w:sz w:val="24"/>
          <w:szCs w:val="24"/>
        </w:rPr>
        <w:t xml:space="preserve">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5917E349"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t xml:space="preserve">regulators are in columns and the target genes </w:t>
      </w:r>
      <w:r w:rsidR="00837012">
        <w:rPr>
          <w:sz w:val="24"/>
          <w:szCs w:val="24"/>
        </w:rPr>
        <w:t>in rows, and automatically lays out and displays</w:t>
      </w:r>
      <w:r>
        <w:rPr>
          <w:sz w:val="24"/>
          <w:szCs w:val="24"/>
        </w:rPr>
        <w:t xml:space="preserve"> </w:t>
      </w:r>
      <w:r>
        <w:rPr>
          <w:sz w:val="24"/>
          <w:szCs w:val="24"/>
        </w:rPr>
        <w:lastRenderedPageBreak/>
        <w:t>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3F1179BA"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maintaining the </w:t>
      </w:r>
      <w:r w:rsidR="00985EF5" w:rsidRPr="007005C7">
        <w:rPr>
          <w:sz w:val="24"/>
          <w:szCs w:val="24"/>
        </w:rPr>
        <w:t xml:space="preserve">server </w:t>
      </w:r>
      <w:r w:rsidR="00985EF5" w:rsidRPr="007005C7">
        <w:rPr>
          <w:sz w:val="24"/>
          <w:szCs w:val="24"/>
          <w:highlight w:val="cyan"/>
        </w:rPr>
        <w:t>[phrasing?]</w:t>
      </w:r>
      <w:r w:rsidR="00985EF5" w:rsidRPr="007005C7">
        <w:rPr>
          <w:sz w:val="24"/>
          <w:szCs w:val="24"/>
        </w:rPr>
        <w:t>.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This work was partially supported by NSF award 0921038 (B.G.F, K.D.D), a Kadner-Pitts Research Grant (K.D.D.), the Loyola Marymount University Summer Undergraduate 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lastRenderedPageBreak/>
        <w:t>References</w:t>
      </w:r>
    </w:p>
    <w:p w14:paraId="419C62C9" w14:textId="77777777" w:rsidR="002D2023" w:rsidRPr="002D2023" w:rsidRDefault="002D2023" w:rsidP="00124711">
      <w:pPr>
        <w:spacing w:before="240" w:after="240" w:line="480" w:lineRule="auto"/>
        <w:ind w:left="360" w:hanging="360"/>
        <w:rPr>
          <w:rFonts w:eastAsia="Times New Roman" w:cs="Times New Roman"/>
          <w:sz w:val="24"/>
          <w:szCs w:val="24"/>
        </w:rPr>
      </w:pPr>
      <w:r w:rsidRPr="002D2023">
        <w:rPr>
          <w:sz w:val="24"/>
          <w:szCs w:val="24"/>
        </w:rPr>
        <w:t>Bastian M., Heymann S., Jacomy M. (2009). Gephi: an open source software for exploring and manipulating networks. International AAAI Conference on Weblogs and Social Media.</w:t>
      </w:r>
    </w:p>
    <w:p w14:paraId="278697CE" w14:textId="77777777" w:rsidR="0043500E" w:rsidRPr="0043500E" w:rsidRDefault="0043500E" w:rsidP="00124711">
      <w:pPr>
        <w:spacing w:before="240" w:after="240" w:line="480" w:lineRule="auto"/>
        <w:ind w:left="360" w:hanging="360"/>
        <w:rPr>
          <w:rFonts w:eastAsia="Times New Roman" w:cs="Times New Roman"/>
          <w:sz w:val="24"/>
          <w:szCs w:val="24"/>
        </w:rPr>
      </w:pPr>
      <w:r w:rsidRPr="0043500E">
        <w:rPr>
          <w:rFonts w:eastAsia="Times New Roman" w:cs="Times New Roman"/>
          <w:sz w:val="24"/>
          <w:szCs w:val="24"/>
        </w:rPr>
        <w:t xml:space="preserve">Bostock, M., Ogievetsky, V., and Heer, J. (2011) D³ data-driven documents. Visualization and Computer Graphics, </w:t>
      </w:r>
      <w:r w:rsidRPr="0043500E">
        <w:rPr>
          <w:rFonts w:eastAsia="Times New Roman" w:cs="Times New Roman"/>
          <w:i/>
          <w:sz w:val="24"/>
          <w:szCs w:val="24"/>
        </w:rPr>
        <w:t>IEEE Transactions on Visualization and Computer Graphics</w:t>
      </w:r>
      <w:r w:rsidRPr="0043500E">
        <w:rPr>
          <w:rFonts w:eastAsia="Times New Roman" w:cs="Times New Roman"/>
          <w:sz w:val="24"/>
          <w:szCs w:val="24"/>
        </w:rPr>
        <w:t xml:space="preserve">, </w:t>
      </w:r>
      <w:r w:rsidRPr="0043500E">
        <w:rPr>
          <w:rFonts w:eastAsia="Times New Roman" w:cs="Times New Roman"/>
          <w:b/>
          <w:sz w:val="24"/>
          <w:szCs w:val="24"/>
        </w:rPr>
        <w:t>17</w:t>
      </w:r>
      <w:r w:rsidRPr="0043500E">
        <w:rPr>
          <w:rFonts w:eastAsia="Times New Roman" w:cs="Times New Roman"/>
          <w:sz w:val="24"/>
          <w:szCs w:val="24"/>
        </w:rPr>
        <w:t>, 2301-2309, 10.1109/TVCG.2011.185</w:t>
      </w:r>
    </w:p>
    <w:p w14:paraId="717A8B0E" w14:textId="5D5B66C2" w:rsidR="0043500E" w:rsidRPr="000923E7" w:rsidRDefault="0043500E" w:rsidP="00124711">
      <w:pPr>
        <w:spacing w:before="240" w:after="240" w:line="480" w:lineRule="auto"/>
        <w:ind w:left="360" w:hanging="360"/>
        <w:rPr>
          <w:rFonts w:eastAsia="Times New Roman" w:cs="Times New Roman"/>
          <w:sz w:val="24"/>
          <w:szCs w:val="24"/>
        </w:rPr>
      </w:pPr>
      <w:r w:rsidRPr="0043500E">
        <w:rPr>
          <w:rFonts w:eastAsia="Times New Roman" w:cs="Times New Roman"/>
          <w:sz w:val="24"/>
          <w:szCs w:val="24"/>
        </w:rPr>
        <w:t xml:space="preserve">Brown, E. (2014). </w:t>
      </w:r>
      <w:r w:rsidRPr="0043500E">
        <w:rPr>
          <w:rFonts w:eastAsia="Times New Roman" w:cs="Times New Roman"/>
          <w:i/>
          <w:sz w:val="24"/>
          <w:szCs w:val="24"/>
        </w:rPr>
        <w:t>Web Development with Node and Express: Leveraging the JavaScript Stack</w:t>
      </w:r>
      <w:r w:rsidRPr="0043500E">
        <w:rPr>
          <w:rFonts w:eastAsia="Times New Roman" w:cs="Times New Roman"/>
          <w:sz w:val="24"/>
          <w:szCs w:val="24"/>
        </w:rPr>
        <w:t xml:space="preserve">, </w:t>
      </w:r>
      <w:r w:rsidRPr="000923E7">
        <w:rPr>
          <w:rFonts w:eastAsia="Times New Roman" w:cs="Times New Roman"/>
          <w:sz w:val="24"/>
          <w:szCs w:val="24"/>
        </w:rPr>
        <w:t xml:space="preserve">O'Reilly Media, </w:t>
      </w:r>
      <w:r w:rsidR="00691545" w:rsidRPr="000923E7">
        <w:rPr>
          <w:rFonts w:eastAsia="Times New Roman" w:cs="Times New Roman"/>
          <w:sz w:val="24"/>
          <w:szCs w:val="24"/>
        </w:rPr>
        <w:t>Inc.</w:t>
      </w:r>
      <w:r w:rsidRPr="000923E7">
        <w:rPr>
          <w:rFonts w:eastAsia="Times New Roman" w:cs="Times New Roman"/>
          <w:sz w:val="24"/>
          <w:szCs w:val="24"/>
        </w:rPr>
        <w:t>, Sebastopol, CA.</w:t>
      </w:r>
    </w:p>
    <w:p w14:paraId="738AA75A" w14:textId="77777777" w:rsidR="0043500E" w:rsidRPr="0043500E" w:rsidRDefault="0043500E" w:rsidP="00124711">
      <w:pPr>
        <w:spacing w:before="240" w:after="240" w:line="480" w:lineRule="auto"/>
        <w:ind w:left="360" w:hanging="360"/>
        <w:rPr>
          <w:rFonts w:eastAsia="Times New Roman" w:cs="Times New Roman"/>
          <w:sz w:val="24"/>
          <w:szCs w:val="24"/>
        </w:rPr>
      </w:pPr>
      <w:r w:rsidRPr="000923E7">
        <w:rPr>
          <w:rFonts w:eastAsia="Times New Roman" w:cs="Times New Roman"/>
          <w:sz w:val="24"/>
          <w:szCs w:val="24"/>
        </w:rPr>
        <w:t>Dahlquist, K. D., Fitzpatrick, B. G., Camacho, E. T., Entzminger, S. D., and Wanner, N. C.</w:t>
      </w:r>
      <w:r w:rsidRPr="0043500E">
        <w:rPr>
          <w:rFonts w:eastAsia="Times New Roman" w:cs="Times New Roman"/>
          <w:sz w:val="24"/>
          <w:szCs w:val="24"/>
        </w:rPr>
        <w:t xml:space="preserve"> (2015) Parameter Estimation for Gene Regulatory Networks from Microarray Data: Cold Shock Response in Saccharomyces cerevisiae. </w:t>
      </w:r>
      <w:r w:rsidRPr="0043500E">
        <w:rPr>
          <w:rFonts w:eastAsia="Times New Roman" w:cs="Times New Roman"/>
          <w:i/>
          <w:sz w:val="24"/>
          <w:szCs w:val="24"/>
        </w:rPr>
        <w:t>Bulletin of Mathematical Biology</w:t>
      </w:r>
      <w:r w:rsidRPr="0043500E">
        <w:rPr>
          <w:rFonts w:eastAsia="Times New Roman" w:cs="Times New Roman"/>
          <w:sz w:val="24"/>
          <w:szCs w:val="24"/>
        </w:rPr>
        <w:t xml:space="preserve">, </w:t>
      </w:r>
      <w:r w:rsidRPr="0043500E">
        <w:rPr>
          <w:rFonts w:eastAsia="Times New Roman" w:cs="Times New Roman"/>
          <w:b/>
          <w:sz w:val="24"/>
          <w:szCs w:val="24"/>
        </w:rPr>
        <w:t>77</w:t>
      </w:r>
      <w:r w:rsidRPr="0043500E">
        <w:rPr>
          <w:rFonts w:eastAsia="Times New Roman" w:cs="Times New Roman"/>
          <w:sz w:val="24"/>
          <w:szCs w:val="24"/>
        </w:rPr>
        <w:t>, 1457-1492.  First published on September 29, 2015, 10.1007/s11538-015-0092-6</w:t>
      </w:r>
    </w:p>
    <w:p w14:paraId="29431E89" w14:textId="77777777" w:rsidR="008B39CC" w:rsidRPr="008B39CC" w:rsidRDefault="008B39CC" w:rsidP="008613A2">
      <w:pPr>
        <w:spacing w:before="240" w:after="240" w:line="480" w:lineRule="auto"/>
        <w:ind w:left="360" w:hanging="360"/>
        <w:rPr>
          <w:sz w:val="24"/>
          <w:szCs w:val="24"/>
        </w:rPr>
      </w:pPr>
      <w:r w:rsidRPr="008B39CC">
        <w:rPr>
          <w:sz w:val="24"/>
          <w:szCs w:val="24"/>
        </w:rPr>
        <w:t xml:space="preserve">Dionisio, J. D. N., &amp; Dahlquist, K. D. (2008). Improving the computer science in bioinformatics through open source pedagogy. </w:t>
      </w:r>
      <w:r w:rsidRPr="008B39CC">
        <w:rPr>
          <w:i/>
          <w:iCs/>
          <w:sz w:val="24"/>
          <w:szCs w:val="24"/>
        </w:rPr>
        <w:t>ACM SIGCSE Bulletin</w:t>
      </w:r>
      <w:r w:rsidRPr="008B39CC">
        <w:rPr>
          <w:sz w:val="24"/>
          <w:szCs w:val="24"/>
        </w:rPr>
        <w:t xml:space="preserve">, </w:t>
      </w:r>
      <w:r w:rsidRPr="008B39CC">
        <w:rPr>
          <w:i/>
          <w:iCs/>
          <w:sz w:val="24"/>
          <w:szCs w:val="24"/>
        </w:rPr>
        <w:t>40</w:t>
      </w:r>
      <w:r w:rsidRPr="008B39CC">
        <w:rPr>
          <w:sz w:val="24"/>
          <w:szCs w:val="24"/>
        </w:rPr>
        <w:t>(2), 115-119.</w:t>
      </w:r>
    </w:p>
    <w:p w14:paraId="45456C8B" w14:textId="0857F618" w:rsidR="001A7A8B" w:rsidRPr="001A7A8B" w:rsidRDefault="001A7A8B" w:rsidP="008613A2">
      <w:pPr>
        <w:spacing w:before="240" w:after="240" w:line="480" w:lineRule="auto"/>
        <w:ind w:left="360" w:hanging="360"/>
        <w:rPr>
          <w:sz w:val="24"/>
          <w:szCs w:val="24"/>
        </w:rPr>
      </w:pPr>
      <w:r w:rsidRPr="001A7A8B">
        <w:rPr>
          <w:sz w:val="24"/>
          <w:szCs w:val="24"/>
        </w:rPr>
        <w:t xml:space="preserve">Gostner, R., Baldacci, B., Morine, M. J., &amp; Priami, C. (2015). Graphical modeling tools for systems biology. </w:t>
      </w:r>
      <w:r w:rsidRPr="001A7A8B">
        <w:rPr>
          <w:i/>
          <w:iCs/>
          <w:sz w:val="24"/>
          <w:szCs w:val="24"/>
        </w:rPr>
        <w:t>ACM Computing Surveys (CSUR)</w:t>
      </w:r>
      <w:r w:rsidRPr="001A7A8B">
        <w:rPr>
          <w:sz w:val="24"/>
          <w:szCs w:val="24"/>
        </w:rPr>
        <w:t xml:space="preserve">, </w:t>
      </w:r>
      <w:r w:rsidRPr="001A7A8B">
        <w:rPr>
          <w:i/>
          <w:iCs/>
          <w:sz w:val="24"/>
          <w:szCs w:val="24"/>
        </w:rPr>
        <w:t>47</w:t>
      </w:r>
      <w:r w:rsidRPr="001A7A8B">
        <w:rPr>
          <w:sz w:val="24"/>
          <w:szCs w:val="24"/>
        </w:rPr>
        <w:t>(2), 16.</w:t>
      </w:r>
    </w:p>
    <w:p w14:paraId="3A41B9DE" w14:textId="77777777" w:rsidR="008613A2" w:rsidRDefault="008613A2" w:rsidP="008613A2">
      <w:pPr>
        <w:spacing w:before="240" w:after="240" w:line="480" w:lineRule="auto"/>
        <w:ind w:left="360" w:hanging="360"/>
        <w:rPr>
          <w:sz w:val="24"/>
          <w:szCs w:val="24"/>
        </w:rPr>
      </w:pPr>
      <w:r w:rsidRPr="008613A2">
        <w:rPr>
          <w:sz w:val="24"/>
          <w:szCs w:val="24"/>
        </w:rPr>
        <w:t>Harbison CT, Gordon DB, Lee TI, Rinaldi NJ, Macisaac KD, Danford TW, Hannett NM, Tagne JB, Reynolds DB, Yoo J, Jennings EG, Zeitlinger J, Pokholok DK, Kellis M, Rolfe PA, Takusagawa KT, Lander ES, Gifford DK, Fraenkel E, Young RA (2004) Transcriptional regulatory code of a eukaryotic genome. Nature 431:99–104. doi:10.​1038/​nature02800</w:t>
      </w:r>
    </w:p>
    <w:p w14:paraId="06845D88" w14:textId="77777777" w:rsidR="00D04B93" w:rsidRDefault="00D04B93" w:rsidP="008613A2">
      <w:pPr>
        <w:spacing w:before="240" w:after="240" w:line="480" w:lineRule="auto"/>
        <w:ind w:left="360" w:hanging="360"/>
        <w:rPr>
          <w:sz w:val="24"/>
          <w:szCs w:val="24"/>
        </w:rPr>
      </w:pPr>
      <w:r w:rsidRPr="00D04B93">
        <w:rPr>
          <w:sz w:val="24"/>
          <w:szCs w:val="24"/>
        </w:rPr>
        <w:lastRenderedPageBreak/>
        <w:t>Lawlor, B., &amp; Walsh, P. (2015). Engineering bioinformatics: building reliability, performance and productivity into bioinformatics software. Bioengineered, 6(4), 193-203.</w:t>
      </w:r>
    </w:p>
    <w:p w14:paraId="1F04E2C1" w14:textId="77777777" w:rsidR="008613A2" w:rsidRPr="004D61B7" w:rsidRDefault="008613A2" w:rsidP="008613A2">
      <w:pPr>
        <w:spacing w:before="240" w:after="240" w:line="480" w:lineRule="auto"/>
        <w:ind w:left="360" w:hanging="360"/>
        <w:rPr>
          <w:sz w:val="24"/>
          <w:szCs w:val="24"/>
        </w:rPr>
      </w:pPr>
      <w:r w:rsidRPr="008613A2">
        <w:rPr>
          <w:sz w:val="24"/>
          <w:szCs w:val="24"/>
        </w:rPr>
        <w:t>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Science 298:799–804. doi:10.​1126/​</w:t>
      </w:r>
      <w:r w:rsidRPr="004D61B7">
        <w:rPr>
          <w:sz w:val="24"/>
          <w:szCs w:val="24"/>
        </w:rPr>
        <w:t>science.​1075090</w:t>
      </w:r>
    </w:p>
    <w:p w14:paraId="1D77CD1D" w14:textId="53F10A0A" w:rsidR="004D61B7" w:rsidRDefault="004D61B7" w:rsidP="008613A2">
      <w:pPr>
        <w:spacing w:before="240" w:after="240" w:line="480" w:lineRule="auto"/>
        <w:ind w:left="360" w:hanging="360"/>
        <w:rPr>
          <w:sz w:val="24"/>
          <w:szCs w:val="24"/>
        </w:rPr>
      </w:pPr>
      <w:r w:rsidRPr="004D61B7">
        <w:rPr>
          <w:sz w:val="24"/>
          <w:szCs w:val="24"/>
          <w:highlight w:val="cyan"/>
        </w:rPr>
        <w:t xml:space="preserve">Martin, R. C., &amp; Melnik, G. (2008). Tests and requirements, requirements and tests: A möbius strip. </w:t>
      </w:r>
      <w:r w:rsidRPr="004D61B7">
        <w:rPr>
          <w:i/>
          <w:iCs/>
          <w:sz w:val="24"/>
          <w:szCs w:val="24"/>
          <w:highlight w:val="cyan"/>
        </w:rPr>
        <w:t>Software, IEEE</w:t>
      </w:r>
      <w:r w:rsidRPr="004D61B7">
        <w:rPr>
          <w:sz w:val="24"/>
          <w:szCs w:val="24"/>
          <w:highlight w:val="cyan"/>
        </w:rPr>
        <w:t xml:space="preserve">, </w:t>
      </w:r>
      <w:r w:rsidRPr="004D61B7">
        <w:rPr>
          <w:i/>
          <w:iCs/>
          <w:sz w:val="24"/>
          <w:szCs w:val="24"/>
          <w:highlight w:val="cyan"/>
        </w:rPr>
        <w:t>25</w:t>
      </w:r>
      <w:r w:rsidRPr="004D61B7">
        <w:rPr>
          <w:sz w:val="24"/>
          <w:szCs w:val="24"/>
          <w:highlight w:val="cyan"/>
        </w:rPr>
        <w:t>(1), 54-59.</w:t>
      </w:r>
      <w:r w:rsidRPr="004D61B7">
        <w:rPr>
          <w:sz w:val="24"/>
          <w:szCs w:val="24"/>
          <w:highlight w:val="cyan"/>
        </w:rPr>
        <w:t xml:space="preserve"> [is the right reference</w:t>
      </w:r>
      <w:r>
        <w:rPr>
          <w:sz w:val="24"/>
          <w:szCs w:val="24"/>
          <w:highlight w:val="cyan"/>
        </w:rPr>
        <w:t>,</w:t>
      </w:r>
      <w:r w:rsidRPr="004D61B7">
        <w:rPr>
          <w:sz w:val="24"/>
          <w:szCs w:val="24"/>
          <w:highlight w:val="cyan"/>
        </w:rPr>
        <w:t xml:space="preserve"> @dondi?]</w:t>
      </w:r>
    </w:p>
    <w:p w14:paraId="4A2AF622" w14:textId="5DBAA025" w:rsidR="00782A5F" w:rsidRPr="00782A5F" w:rsidRDefault="00782A5F" w:rsidP="002D3A17">
      <w:pPr>
        <w:spacing w:before="240" w:after="240" w:line="480" w:lineRule="auto"/>
        <w:ind w:left="360" w:hanging="360"/>
        <w:rPr>
          <w:rFonts w:eastAsia="Times New Roman" w:cs="Times New Roman"/>
          <w:sz w:val="24"/>
          <w:szCs w:val="24"/>
        </w:rPr>
      </w:pPr>
      <w:r w:rsidRPr="00782A5F">
        <w:rPr>
          <w:rFonts w:eastAsia="Times New Roman" w:cs="Times New Roman"/>
          <w:sz w:val="24"/>
          <w:szCs w:val="24"/>
          <w:highlight w:val="cyan"/>
        </w:rPr>
        <w:t xml:space="preserve">Nielsen, J. (1993). Iterative user-interface design. </w:t>
      </w:r>
      <w:r w:rsidRPr="00782A5F">
        <w:rPr>
          <w:rFonts w:eastAsia="Times New Roman" w:cs="Times New Roman"/>
          <w:i/>
          <w:iCs/>
          <w:sz w:val="24"/>
          <w:szCs w:val="24"/>
          <w:highlight w:val="cyan"/>
        </w:rPr>
        <w:t>Computer</w:t>
      </w:r>
      <w:r w:rsidRPr="00782A5F">
        <w:rPr>
          <w:rFonts w:eastAsia="Times New Roman" w:cs="Times New Roman"/>
          <w:sz w:val="24"/>
          <w:szCs w:val="24"/>
          <w:highlight w:val="cyan"/>
        </w:rPr>
        <w:t xml:space="preserve">, </w:t>
      </w:r>
      <w:r w:rsidRPr="00782A5F">
        <w:rPr>
          <w:rFonts w:eastAsia="Times New Roman" w:cs="Times New Roman"/>
          <w:i/>
          <w:iCs/>
          <w:sz w:val="24"/>
          <w:szCs w:val="24"/>
          <w:highlight w:val="cyan"/>
        </w:rPr>
        <w:t>26</w:t>
      </w:r>
      <w:r w:rsidRPr="00782A5F">
        <w:rPr>
          <w:rFonts w:eastAsia="Times New Roman" w:cs="Times New Roman"/>
          <w:sz w:val="24"/>
          <w:szCs w:val="24"/>
          <w:highlight w:val="cyan"/>
        </w:rPr>
        <w:t xml:space="preserve">(11), 32-41.  </w:t>
      </w:r>
      <w:r w:rsidRPr="00782A5F">
        <w:rPr>
          <w:sz w:val="24"/>
          <w:szCs w:val="24"/>
          <w:highlight w:val="cyan"/>
        </w:rPr>
        <w:t xml:space="preserve">[is the right </w:t>
      </w:r>
      <w:r w:rsidRPr="004D61B7">
        <w:rPr>
          <w:sz w:val="24"/>
          <w:szCs w:val="24"/>
          <w:highlight w:val="cyan"/>
        </w:rPr>
        <w:t>reference</w:t>
      </w:r>
      <w:r>
        <w:rPr>
          <w:sz w:val="24"/>
          <w:szCs w:val="24"/>
          <w:highlight w:val="cyan"/>
        </w:rPr>
        <w:t>,</w:t>
      </w:r>
      <w:r w:rsidRPr="004D61B7">
        <w:rPr>
          <w:sz w:val="24"/>
          <w:szCs w:val="24"/>
          <w:highlight w:val="cyan"/>
        </w:rPr>
        <w:t xml:space="preserve"> @dondi?]</w:t>
      </w:r>
    </w:p>
    <w:p w14:paraId="2E68674F" w14:textId="1BE22FDF" w:rsidR="005503B1" w:rsidRPr="005503B1" w:rsidRDefault="005503B1" w:rsidP="008613A2">
      <w:pPr>
        <w:spacing w:before="240" w:after="240" w:line="480" w:lineRule="auto"/>
        <w:ind w:left="360" w:hanging="360"/>
        <w:rPr>
          <w:sz w:val="24"/>
          <w:szCs w:val="24"/>
        </w:rPr>
      </w:pPr>
      <w:r w:rsidRPr="005503B1">
        <w:rPr>
          <w:sz w:val="24"/>
          <w:szCs w:val="24"/>
          <w:highlight w:val="cyan"/>
        </w:rPr>
        <w:t xml:space="preserve">Norman, D. A. (2013). </w:t>
      </w:r>
      <w:r w:rsidRPr="005503B1">
        <w:rPr>
          <w:i/>
          <w:iCs/>
          <w:sz w:val="24"/>
          <w:szCs w:val="24"/>
          <w:highlight w:val="cyan"/>
        </w:rPr>
        <w:t>The design of everyday things: Revised and expanded edition</w:t>
      </w:r>
      <w:r w:rsidRPr="005503B1">
        <w:rPr>
          <w:sz w:val="24"/>
          <w:szCs w:val="24"/>
          <w:highlight w:val="cyan"/>
        </w:rPr>
        <w:t>. Basic books.</w:t>
      </w:r>
      <w:r>
        <w:rPr>
          <w:sz w:val="24"/>
          <w:szCs w:val="24"/>
        </w:rPr>
        <w:t xml:space="preserve"> </w:t>
      </w:r>
      <w:r w:rsidRPr="004D61B7">
        <w:rPr>
          <w:sz w:val="24"/>
          <w:szCs w:val="24"/>
          <w:highlight w:val="cyan"/>
        </w:rPr>
        <w:t>[is the right reference</w:t>
      </w:r>
      <w:r>
        <w:rPr>
          <w:sz w:val="24"/>
          <w:szCs w:val="24"/>
          <w:highlight w:val="cyan"/>
        </w:rPr>
        <w:t>,</w:t>
      </w:r>
      <w:r w:rsidRPr="004D61B7">
        <w:rPr>
          <w:sz w:val="24"/>
          <w:szCs w:val="24"/>
          <w:highlight w:val="cyan"/>
        </w:rPr>
        <w:t xml:space="preserve"> @dondi?]</w:t>
      </w:r>
    </w:p>
    <w:p w14:paraId="597D504E" w14:textId="613458E0" w:rsidR="00320A5A" w:rsidRPr="00320A5A" w:rsidRDefault="00320A5A" w:rsidP="008613A2">
      <w:pPr>
        <w:spacing w:before="240" w:after="240" w:line="480" w:lineRule="auto"/>
        <w:ind w:left="360" w:hanging="360"/>
        <w:rPr>
          <w:sz w:val="24"/>
          <w:szCs w:val="24"/>
        </w:rPr>
      </w:pPr>
      <w:r w:rsidRPr="004D61B7">
        <w:rPr>
          <w:sz w:val="24"/>
          <w:szCs w:val="24"/>
        </w:rPr>
        <w:t>Pavlopoulos, G. A., Malliarakis, D., Papanikolaou, N., Theodosiou, T., Enright, A. J., &amp;</w:t>
      </w:r>
      <w:r w:rsidRPr="00320A5A">
        <w:rPr>
          <w:sz w:val="24"/>
          <w:szCs w:val="24"/>
        </w:rPr>
        <w:t xml:space="preserve"> Iliopoulos, I. (2015). Visualizing genome and systems biology: technologies, tools, implementation techniques and trends, past, present and future. </w:t>
      </w:r>
      <w:r w:rsidRPr="00320A5A">
        <w:rPr>
          <w:i/>
          <w:iCs/>
          <w:sz w:val="24"/>
          <w:szCs w:val="24"/>
        </w:rPr>
        <w:t>GigaScience</w:t>
      </w:r>
      <w:r w:rsidRPr="00320A5A">
        <w:rPr>
          <w:sz w:val="24"/>
          <w:szCs w:val="24"/>
        </w:rPr>
        <w:t xml:space="preserve">, </w:t>
      </w:r>
      <w:r w:rsidRPr="00320A5A">
        <w:rPr>
          <w:i/>
          <w:iCs/>
          <w:sz w:val="24"/>
          <w:szCs w:val="24"/>
        </w:rPr>
        <w:t>4</w:t>
      </w:r>
      <w:r w:rsidRPr="00320A5A">
        <w:rPr>
          <w:sz w:val="24"/>
          <w:szCs w:val="24"/>
        </w:rPr>
        <w:t>(1), 1-27.</w:t>
      </w:r>
    </w:p>
    <w:p w14:paraId="759180DB" w14:textId="489FEC5E" w:rsidR="00FC6A0F" w:rsidRPr="00FC6A0F" w:rsidRDefault="00FC6A0F" w:rsidP="002D3A17">
      <w:pPr>
        <w:spacing w:before="240" w:after="240" w:line="480" w:lineRule="auto"/>
        <w:ind w:left="360" w:hanging="360"/>
        <w:rPr>
          <w:rFonts w:eastAsia="Times New Roman" w:cs="Times New Roman"/>
          <w:sz w:val="24"/>
          <w:szCs w:val="24"/>
        </w:rPr>
      </w:pPr>
      <w:r w:rsidRPr="00FC6A0F">
        <w:rPr>
          <w:rFonts w:eastAsia="Times New Roman" w:cs="Times New Roman"/>
          <w:sz w:val="24"/>
          <w:szCs w:val="24"/>
        </w:rPr>
        <w:t xml:space="preserve">Salomonis, N., Hanspers, K., Zambon, A. C., Vranizan, K., Lawlor, S. C., Dahlquist, K. D., ... &amp; Pico, A. R. (2007). GenMAPP 2: new features and resources for pathway analysis. </w:t>
      </w:r>
      <w:r w:rsidRPr="00FC6A0F">
        <w:rPr>
          <w:rFonts w:eastAsia="Times New Roman" w:cs="Times New Roman"/>
          <w:i/>
          <w:iCs/>
          <w:sz w:val="24"/>
          <w:szCs w:val="24"/>
        </w:rPr>
        <w:t>BMC bioinformatics</w:t>
      </w:r>
      <w:r w:rsidRPr="00FC6A0F">
        <w:rPr>
          <w:rFonts w:eastAsia="Times New Roman" w:cs="Times New Roman"/>
          <w:sz w:val="24"/>
          <w:szCs w:val="24"/>
        </w:rPr>
        <w:t xml:space="preserve">, </w:t>
      </w:r>
      <w:r w:rsidRPr="00FC6A0F">
        <w:rPr>
          <w:rFonts w:eastAsia="Times New Roman" w:cs="Times New Roman"/>
          <w:i/>
          <w:iCs/>
          <w:sz w:val="24"/>
          <w:szCs w:val="24"/>
        </w:rPr>
        <w:t>8</w:t>
      </w:r>
      <w:r w:rsidRPr="00FC6A0F">
        <w:rPr>
          <w:rFonts w:eastAsia="Times New Roman" w:cs="Times New Roman"/>
          <w:sz w:val="24"/>
          <w:szCs w:val="24"/>
        </w:rPr>
        <w:t>(1), 1.</w:t>
      </w:r>
    </w:p>
    <w:p w14:paraId="197BD05F" w14:textId="77777777" w:rsidR="00DD62F2" w:rsidRDefault="008302EB" w:rsidP="008613A2">
      <w:pPr>
        <w:spacing w:before="240" w:after="240" w:line="480" w:lineRule="auto"/>
        <w:ind w:left="360" w:hanging="360"/>
        <w:rPr>
          <w:sz w:val="24"/>
          <w:szCs w:val="24"/>
        </w:rPr>
      </w:pPr>
      <w:r w:rsidRPr="008302EB">
        <w:rPr>
          <w:sz w:val="24"/>
          <w:szCs w:val="24"/>
        </w:rPr>
        <w:lastRenderedPageBreak/>
        <w:t xml:space="preserve">Schade, B., Jansen, G., Whiteway, M., Entian, K. D., &amp; Thomas, D. Y. (2004). Cold adaptation in budding yeast. </w:t>
      </w:r>
      <w:r w:rsidRPr="008302EB">
        <w:rPr>
          <w:i/>
          <w:iCs/>
          <w:sz w:val="24"/>
          <w:szCs w:val="24"/>
        </w:rPr>
        <w:t>Molecular biology of the cell</w:t>
      </w:r>
      <w:r w:rsidRPr="008302EB">
        <w:rPr>
          <w:sz w:val="24"/>
          <w:szCs w:val="24"/>
        </w:rPr>
        <w:t xml:space="preserve">, </w:t>
      </w:r>
      <w:r w:rsidRPr="008302EB">
        <w:rPr>
          <w:i/>
          <w:iCs/>
          <w:sz w:val="24"/>
          <w:szCs w:val="24"/>
        </w:rPr>
        <w:t>15</w:t>
      </w:r>
      <w:r>
        <w:rPr>
          <w:sz w:val="24"/>
          <w:szCs w:val="24"/>
        </w:rPr>
        <w:t xml:space="preserve">(12), 5492-5502. </w:t>
      </w:r>
      <w:r w:rsidRPr="008302EB">
        <w:rPr>
          <w:sz w:val="24"/>
          <w:szCs w:val="24"/>
        </w:rPr>
        <w:t>10.1091/mbc.E04-03-0167</w:t>
      </w:r>
    </w:p>
    <w:p w14:paraId="751D678A" w14:textId="69DD5556" w:rsidR="001C3518" w:rsidRDefault="001C3518" w:rsidP="008613A2">
      <w:pPr>
        <w:spacing w:before="240" w:after="240" w:line="480" w:lineRule="auto"/>
        <w:ind w:left="360" w:hanging="360"/>
        <w:rPr>
          <w:sz w:val="24"/>
          <w:szCs w:val="24"/>
        </w:rPr>
      </w:pPr>
      <w:r w:rsidRPr="000923E7">
        <w:rPr>
          <w:sz w:val="24"/>
          <w:szCs w:val="24"/>
          <w:highlight w:val="cyan"/>
        </w:rPr>
        <w:t>S</w:t>
      </w:r>
      <w:r>
        <w:rPr>
          <w:sz w:val="24"/>
          <w:szCs w:val="24"/>
          <w:highlight w:val="cyan"/>
        </w:rPr>
        <w:t>c</w:t>
      </w:r>
      <w:r w:rsidRPr="000923E7">
        <w:rPr>
          <w:sz w:val="24"/>
          <w:szCs w:val="24"/>
          <w:highlight w:val="cyan"/>
        </w:rPr>
        <w:t>hneiderman, Plaisant, Cohen, and Jacobs, 2009</w:t>
      </w:r>
    </w:p>
    <w:p w14:paraId="3DF58036" w14:textId="77777777" w:rsidR="005A24AA" w:rsidRDefault="005A24AA" w:rsidP="008613A2">
      <w:pPr>
        <w:spacing w:before="240" w:after="240" w:line="480" w:lineRule="auto"/>
        <w:ind w:left="360" w:hanging="360"/>
        <w:rPr>
          <w:sz w:val="24"/>
          <w:szCs w:val="24"/>
        </w:rPr>
      </w:pPr>
      <w:r w:rsidRPr="005A24AA">
        <w:rPr>
          <w:sz w:val="24"/>
          <w:szCs w:val="24"/>
        </w:rPr>
        <w:t>Schultheiss, S. J. (2011). Ten simple rules for providing a scientific web resource. PLoS Comput Biol, 7.</w:t>
      </w:r>
    </w:p>
    <w:p w14:paraId="0E447E33" w14:textId="77777777" w:rsidR="0029605C" w:rsidRPr="002A703E" w:rsidRDefault="0029605C" w:rsidP="008613A2">
      <w:pPr>
        <w:spacing w:before="240" w:after="240" w:line="480" w:lineRule="auto"/>
        <w:ind w:left="360" w:hanging="360"/>
        <w:rPr>
          <w:sz w:val="24"/>
          <w:szCs w:val="24"/>
        </w:rPr>
      </w:pPr>
      <w:r w:rsidRPr="0029605C">
        <w:rPr>
          <w:sz w:val="24"/>
          <w:szCs w:val="24"/>
        </w:rPr>
        <w:t xml:space="preserve">Schultheiss, S. J., Münch, M. C., Andreeva, G. D., &amp; Rätsch, G. (2011). Persistence and </w:t>
      </w:r>
      <w:r w:rsidRPr="002A703E">
        <w:rPr>
          <w:sz w:val="24"/>
          <w:szCs w:val="24"/>
        </w:rPr>
        <w:t>availability of Web services in computational biology. PloS one, 6(9), e24914.</w:t>
      </w:r>
    </w:p>
    <w:p w14:paraId="1386DD6E" w14:textId="1A9C271D" w:rsidR="002A703E" w:rsidRPr="002A703E" w:rsidRDefault="002A703E" w:rsidP="008613A2">
      <w:pPr>
        <w:spacing w:before="240" w:after="240" w:line="480" w:lineRule="auto"/>
        <w:ind w:left="360" w:hanging="360"/>
        <w:rPr>
          <w:sz w:val="24"/>
          <w:szCs w:val="24"/>
        </w:rPr>
      </w:pPr>
      <w:r w:rsidRPr="002A703E">
        <w:rPr>
          <w:sz w:val="24"/>
          <w:szCs w:val="24"/>
        </w:rPr>
        <w:t xml:space="preserve">Shannon, P., Markiel, A., Ozier, O., Baliga, N. S., Wang, J. T., Ramage, D., ... &amp; Ideker, T. (2003). Cytoscape: a software environment for integrated models of biomolecular interaction networks. </w:t>
      </w:r>
      <w:r w:rsidRPr="002A703E">
        <w:rPr>
          <w:i/>
          <w:iCs/>
          <w:sz w:val="24"/>
          <w:szCs w:val="24"/>
        </w:rPr>
        <w:t>Genome research</w:t>
      </w:r>
      <w:r w:rsidRPr="002A703E">
        <w:rPr>
          <w:sz w:val="24"/>
          <w:szCs w:val="24"/>
        </w:rPr>
        <w:t xml:space="preserve">, </w:t>
      </w:r>
      <w:r w:rsidRPr="002A703E">
        <w:rPr>
          <w:i/>
          <w:iCs/>
          <w:sz w:val="24"/>
          <w:szCs w:val="24"/>
        </w:rPr>
        <w:t>13</w:t>
      </w:r>
      <w:r w:rsidRPr="002A703E">
        <w:rPr>
          <w:sz w:val="24"/>
          <w:szCs w:val="24"/>
        </w:rPr>
        <w:t>(11), 2498-2504.</w:t>
      </w:r>
    </w:p>
    <w:p w14:paraId="74AA1130" w14:textId="77777777" w:rsidR="008F7160" w:rsidRPr="0082389F" w:rsidRDefault="008F7160" w:rsidP="008613A2">
      <w:pPr>
        <w:spacing w:before="240" w:after="240" w:line="480" w:lineRule="auto"/>
        <w:ind w:left="360" w:hanging="360"/>
        <w:rPr>
          <w:sz w:val="24"/>
          <w:szCs w:val="24"/>
        </w:rPr>
      </w:pPr>
      <w:r w:rsidRPr="002A703E">
        <w:rPr>
          <w:sz w:val="24"/>
          <w:szCs w:val="24"/>
        </w:rPr>
        <w:t>Shore D, Nasmyth K (1987) Purification and cloning of a DNA binding protein from yeast that</w:t>
      </w:r>
      <w:r w:rsidRPr="00691545">
        <w:rPr>
          <w:sz w:val="24"/>
          <w:szCs w:val="24"/>
        </w:rPr>
        <w:t xml:space="preserve"> </w:t>
      </w:r>
      <w:r w:rsidRPr="0082389F">
        <w:rPr>
          <w:sz w:val="24"/>
          <w:szCs w:val="24"/>
        </w:rPr>
        <w:t>binds to both silencer and activator elements. Cell 51:721–732</w:t>
      </w:r>
    </w:p>
    <w:p w14:paraId="59743C6B" w14:textId="2C37D62E" w:rsidR="0082389F" w:rsidRPr="0082389F" w:rsidRDefault="0082389F" w:rsidP="008613A2">
      <w:pPr>
        <w:spacing w:before="240" w:after="240" w:line="480" w:lineRule="auto"/>
        <w:ind w:left="360" w:hanging="360"/>
        <w:rPr>
          <w:sz w:val="24"/>
          <w:szCs w:val="24"/>
        </w:rPr>
      </w:pPr>
      <w:r w:rsidRPr="0082389F">
        <w:rPr>
          <w:sz w:val="24"/>
          <w:szCs w:val="24"/>
        </w:rPr>
        <w:t xml:space="preserve">Smoot, M. E., Ono, K., Ruscheinski, J., Wang, P. L., &amp; Ideker, T. (2011). Cytoscape 2.8: new features for data integration and network visualization. </w:t>
      </w:r>
      <w:r w:rsidRPr="0082389F">
        <w:rPr>
          <w:i/>
          <w:iCs/>
          <w:sz w:val="24"/>
          <w:szCs w:val="24"/>
        </w:rPr>
        <w:t>Bioinformatics</w:t>
      </w:r>
      <w:r w:rsidRPr="0082389F">
        <w:rPr>
          <w:sz w:val="24"/>
          <w:szCs w:val="24"/>
        </w:rPr>
        <w:t xml:space="preserve">, </w:t>
      </w:r>
      <w:r w:rsidRPr="0082389F">
        <w:rPr>
          <w:i/>
          <w:iCs/>
          <w:sz w:val="24"/>
          <w:szCs w:val="24"/>
        </w:rPr>
        <w:t>27</w:t>
      </w:r>
      <w:r w:rsidRPr="0082389F">
        <w:rPr>
          <w:sz w:val="24"/>
          <w:szCs w:val="24"/>
        </w:rPr>
        <w:t>(3), 431-432.</w:t>
      </w:r>
    </w:p>
    <w:p w14:paraId="3B625427" w14:textId="77777777" w:rsidR="008E583D" w:rsidRPr="00691545" w:rsidRDefault="008E583D" w:rsidP="008613A2">
      <w:pPr>
        <w:spacing w:before="240" w:after="240" w:line="480" w:lineRule="auto"/>
        <w:ind w:left="360" w:hanging="360"/>
        <w:rPr>
          <w:sz w:val="24"/>
          <w:szCs w:val="24"/>
        </w:rPr>
      </w:pPr>
      <w:r w:rsidRPr="0082389F">
        <w:rPr>
          <w:sz w:val="24"/>
          <w:szCs w:val="24"/>
        </w:rPr>
        <w:t>Teixeira, M. C., Monteiro, P. T., Guerreiro, J. F., Gonçalves, J. P., Mira, N. P., dos Santos, S. C.,</w:t>
      </w:r>
      <w:r w:rsidRPr="00691545">
        <w:rPr>
          <w:sz w:val="24"/>
          <w:szCs w:val="24"/>
        </w:rPr>
        <w:t xml:space="preserve"> ... &amp; Madeira, S. C. (2014). The YEASTRACT database: an upgraded information system for the analysis of gene and genomic transcription regulation in Saccharomyces cerevisiae. </w:t>
      </w:r>
      <w:r w:rsidRPr="00691545">
        <w:rPr>
          <w:i/>
          <w:iCs/>
          <w:sz w:val="24"/>
          <w:szCs w:val="24"/>
        </w:rPr>
        <w:t>Nucleic acids research</w:t>
      </w:r>
      <w:r w:rsidRPr="00691545">
        <w:rPr>
          <w:sz w:val="24"/>
          <w:szCs w:val="24"/>
        </w:rPr>
        <w:t xml:space="preserve">, </w:t>
      </w:r>
      <w:r w:rsidRPr="00691545">
        <w:rPr>
          <w:i/>
          <w:iCs/>
          <w:sz w:val="24"/>
          <w:szCs w:val="24"/>
        </w:rPr>
        <w:t>42</w:t>
      </w:r>
      <w:r w:rsidRPr="00691545">
        <w:rPr>
          <w:sz w:val="24"/>
          <w:szCs w:val="24"/>
        </w:rPr>
        <w:t>(D1), D161-D166.</w:t>
      </w:r>
    </w:p>
    <w:p w14:paraId="46431D6E" w14:textId="77777777" w:rsidR="00E318F1" w:rsidRDefault="00E318F1" w:rsidP="008613A2">
      <w:pPr>
        <w:spacing w:before="240" w:after="240" w:line="480" w:lineRule="auto"/>
        <w:ind w:left="360" w:hanging="360"/>
        <w:rPr>
          <w:sz w:val="24"/>
          <w:szCs w:val="24"/>
        </w:rPr>
      </w:pPr>
      <w:r w:rsidRPr="00E318F1">
        <w:rPr>
          <w:sz w:val="24"/>
          <w:szCs w:val="24"/>
        </w:rPr>
        <w:lastRenderedPageBreak/>
        <w:t>Veretnik, S., Fink, J. L., &amp; Bourne, P. E. (2008). Computational biology resources lack persistence and usability. PLoS computational biology, 4(7).</w:t>
      </w:r>
    </w:p>
    <w:p w14:paraId="2ABFC24F" w14:textId="46F31675" w:rsidR="0097377F" w:rsidRDefault="004B1499" w:rsidP="00154E95">
      <w:pPr>
        <w:spacing w:before="240" w:after="240" w:line="480" w:lineRule="auto"/>
        <w:ind w:left="360" w:hanging="360"/>
        <w:rPr>
          <w:sz w:val="24"/>
          <w:szCs w:val="24"/>
        </w:rPr>
      </w:pPr>
      <w:r w:rsidRPr="004B1499">
        <w:rPr>
          <w:sz w:val="24"/>
          <w:szCs w:val="24"/>
        </w:rPr>
        <w:t>Wilson, G., Aruliah</w:t>
      </w:r>
      <w:bookmarkStart w:id="0" w:name="_GoBack"/>
      <w:bookmarkEnd w:id="0"/>
      <w:r w:rsidRPr="004B1499">
        <w:rPr>
          <w:sz w:val="24"/>
          <w:szCs w:val="24"/>
        </w:rPr>
        <w:t>, D. A., Brown, C. T., Hong, N. P. C., Davis, M., Guy, R. T., ... &amp; Waugh, B. (2014). Best practices for scientific computing. PLoS Biol, 12(1), e1001745.</w:t>
      </w:r>
    </w:p>
    <w:sectPr w:rsidR="0097377F" w:rsidSect="006F7239">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5DB16" w14:textId="77777777" w:rsidR="002C684C" w:rsidRDefault="002C684C" w:rsidP="00C60395">
      <w:r>
        <w:separator/>
      </w:r>
    </w:p>
  </w:endnote>
  <w:endnote w:type="continuationSeparator" w:id="0">
    <w:p w14:paraId="556E7A41" w14:textId="77777777" w:rsidR="002C684C" w:rsidRDefault="002C684C"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0C6EB5" w:rsidRDefault="000C6EB5">
        <w:pPr>
          <w:pStyle w:val="Footer"/>
          <w:jc w:val="center"/>
        </w:pPr>
        <w:r>
          <w:fldChar w:fldCharType="begin"/>
        </w:r>
        <w:r>
          <w:instrText xml:space="preserve"> PAGE   \* MERGEFORMAT </w:instrText>
        </w:r>
        <w:r>
          <w:fldChar w:fldCharType="separate"/>
        </w:r>
        <w:r w:rsidR="004017C9">
          <w:rPr>
            <w:noProof/>
          </w:rPr>
          <w:t>24</w:t>
        </w:r>
        <w:r>
          <w:rPr>
            <w:noProof/>
          </w:rPr>
          <w:fldChar w:fldCharType="end"/>
        </w:r>
      </w:p>
    </w:sdtContent>
  </w:sdt>
  <w:p w14:paraId="0BC4A245" w14:textId="77777777" w:rsidR="000C6EB5" w:rsidRDefault="000C6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4D30B" w14:textId="77777777" w:rsidR="002C684C" w:rsidRDefault="002C684C" w:rsidP="00C60395">
      <w:r>
        <w:separator/>
      </w:r>
    </w:p>
  </w:footnote>
  <w:footnote w:type="continuationSeparator" w:id="0">
    <w:p w14:paraId="054D11C0" w14:textId="77777777" w:rsidR="002C684C" w:rsidRDefault="002C684C"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69BB"/>
    <w:rsid w:val="00027C53"/>
    <w:rsid w:val="00030853"/>
    <w:rsid w:val="00031465"/>
    <w:rsid w:val="000317D2"/>
    <w:rsid w:val="00033026"/>
    <w:rsid w:val="00036DB6"/>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7A5A"/>
    <w:rsid w:val="001E0CDA"/>
    <w:rsid w:val="001E12CC"/>
    <w:rsid w:val="001E2157"/>
    <w:rsid w:val="001E26A3"/>
    <w:rsid w:val="001E403F"/>
    <w:rsid w:val="001E4822"/>
    <w:rsid w:val="001E486D"/>
    <w:rsid w:val="001E6551"/>
    <w:rsid w:val="001F2C9E"/>
    <w:rsid w:val="001F3578"/>
    <w:rsid w:val="001F58B7"/>
    <w:rsid w:val="001F7C7C"/>
    <w:rsid w:val="001F7DCA"/>
    <w:rsid w:val="00200140"/>
    <w:rsid w:val="00200257"/>
    <w:rsid w:val="00201D10"/>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39B3"/>
    <w:rsid w:val="00245219"/>
    <w:rsid w:val="00245757"/>
    <w:rsid w:val="00245D6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2102"/>
    <w:rsid w:val="003231E5"/>
    <w:rsid w:val="00323788"/>
    <w:rsid w:val="00323BF1"/>
    <w:rsid w:val="00324247"/>
    <w:rsid w:val="00325A68"/>
    <w:rsid w:val="00330A66"/>
    <w:rsid w:val="003314BA"/>
    <w:rsid w:val="003320F4"/>
    <w:rsid w:val="00332A81"/>
    <w:rsid w:val="0033308F"/>
    <w:rsid w:val="0033417E"/>
    <w:rsid w:val="00337A9D"/>
    <w:rsid w:val="00337F6C"/>
    <w:rsid w:val="003410ED"/>
    <w:rsid w:val="0034213B"/>
    <w:rsid w:val="0034222E"/>
    <w:rsid w:val="00342E71"/>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1330"/>
    <w:rsid w:val="003A1D7E"/>
    <w:rsid w:val="003A2FDA"/>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6411"/>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A69"/>
    <w:rsid w:val="006E3FFE"/>
    <w:rsid w:val="006E4853"/>
    <w:rsid w:val="006E7BF6"/>
    <w:rsid w:val="006F11D5"/>
    <w:rsid w:val="006F19E3"/>
    <w:rsid w:val="006F1C27"/>
    <w:rsid w:val="006F1DFF"/>
    <w:rsid w:val="006F1E01"/>
    <w:rsid w:val="006F3A36"/>
    <w:rsid w:val="006F4007"/>
    <w:rsid w:val="006F4313"/>
    <w:rsid w:val="006F4725"/>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2051"/>
    <w:rsid w:val="00853189"/>
    <w:rsid w:val="00853507"/>
    <w:rsid w:val="008544CA"/>
    <w:rsid w:val="008545AD"/>
    <w:rsid w:val="008566E6"/>
    <w:rsid w:val="008613A2"/>
    <w:rsid w:val="00864B6C"/>
    <w:rsid w:val="00865401"/>
    <w:rsid w:val="00866FF3"/>
    <w:rsid w:val="00867778"/>
    <w:rsid w:val="00870165"/>
    <w:rsid w:val="00870330"/>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670B"/>
    <w:rsid w:val="008F6718"/>
    <w:rsid w:val="008F67B1"/>
    <w:rsid w:val="008F7160"/>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5CF"/>
    <w:rsid w:val="0097377F"/>
    <w:rsid w:val="00973A1A"/>
    <w:rsid w:val="00973CCF"/>
    <w:rsid w:val="009777B0"/>
    <w:rsid w:val="00980683"/>
    <w:rsid w:val="00980F04"/>
    <w:rsid w:val="0098177A"/>
    <w:rsid w:val="00982BAB"/>
    <w:rsid w:val="00985EF5"/>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3492"/>
    <w:rsid w:val="00A23BC1"/>
    <w:rsid w:val="00A23C4F"/>
    <w:rsid w:val="00A23DAC"/>
    <w:rsid w:val="00A24843"/>
    <w:rsid w:val="00A24BD6"/>
    <w:rsid w:val="00A24DB5"/>
    <w:rsid w:val="00A258E5"/>
    <w:rsid w:val="00A278F6"/>
    <w:rsid w:val="00A30B88"/>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5532"/>
    <w:rsid w:val="00B05A35"/>
    <w:rsid w:val="00B05BB4"/>
    <w:rsid w:val="00B07AB6"/>
    <w:rsid w:val="00B07B24"/>
    <w:rsid w:val="00B1061F"/>
    <w:rsid w:val="00B11BF6"/>
    <w:rsid w:val="00B128EB"/>
    <w:rsid w:val="00B12B15"/>
    <w:rsid w:val="00B13593"/>
    <w:rsid w:val="00B15B95"/>
    <w:rsid w:val="00B1698E"/>
    <w:rsid w:val="00B17AAE"/>
    <w:rsid w:val="00B20BCC"/>
    <w:rsid w:val="00B21C59"/>
    <w:rsid w:val="00B21FBF"/>
    <w:rsid w:val="00B222F8"/>
    <w:rsid w:val="00B2325A"/>
    <w:rsid w:val="00B245EA"/>
    <w:rsid w:val="00B26311"/>
    <w:rsid w:val="00B270BF"/>
    <w:rsid w:val="00B27484"/>
    <w:rsid w:val="00B27720"/>
    <w:rsid w:val="00B319B6"/>
    <w:rsid w:val="00B34FB9"/>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3154A"/>
    <w:rsid w:val="00D324E0"/>
    <w:rsid w:val="00D32E22"/>
    <w:rsid w:val="00D34461"/>
    <w:rsid w:val="00D348FB"/>
    <w:rsid w:val="00D34D93"/>
    <w:rsid w:val="00D35ECF"/>
    <w:rsid w:val="00D37376"/>
    <w:rsid w:val="00D40FB5"/>
    <w:rsid w:val="00D41102"/>
    <w:rsid w:val="00D4120C"/>
    <w:rsid w:val="00D43DD9"/>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64B1"/>
    <w:rsid w:val="00D76C9A"/>
    <w:rsid w:val="00D775D1"/>
    <w:rsid w:val="00D77AD8"/>
    <w:rsid w:val="00D80DF2"/>
    <w:rsid w:val="00D8125B"/>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508A6AA8-88AE-4E7C-A145-58E32BC5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jpeg"/><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26</Pages>
  <Words>5828</Words>
  <Characters>33220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38971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106</cp:revision>
  <cp:lastPrinted>2016-05-04T00:04:00Z</cp:lastPrinted>
  <dcterms:created xsi:type="dcterms:W3CDTF">2016-05-03T21:12:00Z</dcterms:created>
  <dcterms:modified xsi:type="dcterms:W3CDTF">2016-05-04T22:06:00Z</dcterms:modified>
</cp:coreProperties>
</file>